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6CA8D" w14:textId="77777777" w:rsidR="00095943" w:rsidRDefault="00095943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788A536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783D1056" w:rsidR="00211D24" w:rsidRPr="00EB18AC" w:rsidRDefault="00963100" w:rsidP="00211D2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Výzva č. 2</w:t>
      </w:r>
      <w:r w:rsidR="00211D24"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14EBF9B6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095943">
        <w:rPr>
          <w:rFonts w:ascii="Calibri" w:hAnsi="Calibri" w:cs="Calibri"/>
          <w:b/>
          <w:smallCaps/>
          <w:sz w:val="28"/>
          <w:szCs w:val="28"/>
        </w:rPr>
        <w:t>ŠTERNBERSKO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</w:t>
      </w:r>
      <w:r w:rsidR="00963100" w:rsidRPr="00963100">
        <w:t xml:space="preserve"> </w:t>
      </w:r>
      <w:r w:rsidR="00963100">
        <w:rPr>
          <w:rFonts w:ascii="Calibri" w:hAnsi="Calibri" w:cs="Calibri"/>
          <w:b/>
          <w:smallCaps/>
          <w:sz w:val="28"/>
          <w:szCs w:val="28"/>
        </w:rPr>
        <w:t>Infrast</w:t>
      </w:r>
      <w:r w:rsidR="00963100" w:rsidRPr="00963100">
        <w:rPr>
          <w:rFonts w:ascii="Calibri" w:hAnsi="Calibri" w:cs="Calibri"/>
          <w:b/>
          <w:smallCaps/>
          <w:sz w:val="28"/>
          <w:szCs w:val="28"/>
        </w:rPr>
        <w:t>ruktura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963100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963100" w:rsidRPr="00963100">
        <w:rPr>
          <w:rFonts w:ascii="Calibri" w:hAnsi="Calibri" w:cs="Calibri"/>
          <w:b/>
          <w:smallCaps/>
          <w:sz w:val="28"/>
          <w:szCs w:val="28"/>
        </w:rPr>
        <w:t>pro zvyšování kvality a dostupnosti vzdělávání“</w:t>
      </w:r>
    </w:p>
    <w:p w14:paraId="54A27A5B" w14:textId="0A1D9797" w:rsidR="00C97923" w:rsidRDefault="00211D24" w:rsidP="00963100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963100" w:rsidRPr="00963100">
        <w:rPr>
          <w:rFonts w:ascii="Calibri" w:hAnsi="Calibri" w:cs="Calibri"/>
          <w:b/>
          <w:smallCaps/>
          <w:sz w:val="28"/>
          <w:szCs w:val="28"/>
        </w:rPr>
        <w:t>48. Výzvu - IROP - Vzdělávání - SC 5.1</w:t>
      </w: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7D55843" w:rsidR="00211D24" w:rsidRDefault="00211D24" w:rsidP="00211D24">
      <w:pPr>
        <w:jc w:val="both"/>
      </w:pPr>
      <w:r>
        <w:t xml:space="preserve">V rámci MAS bude nejprve ze strany kanceláře MAS </w:t>
      </w:r>
      <w:r w:rsidR="00095943">
        <w:t>Šternbersko</w:t>
      </w:r>
      <w:r>
        <w:t xml:space="preserve"> provedena administrativní kontrola. Věcné hodnocení záměrů provádí Výběrová komise MAS </w:t>
      </w:r>
      <w:r w:rsidR="00095943">
        <w:t>Šternbersko</w:t>
      </w:r>
      <w:r>
        <w:t xml:space="preserve"> jakožto výběrový orgán. Programový výbor MAS </w:t>
      </w:r>
      <w:r w:rsidR="00095943">
        <w:t>Šternbersko</w:t>
      </w:r>
      <w:r>
        <w:t xml:space="preserve"> jakožto </w:t>
      </w:r>
      <w:r w:rsidR="008B7B1D">
        <w:t xml:space="preserve">rozhodovací </w:t>
      </w:r>
      <w:r>
        <w:t xml:space="preserve">orgán vybírá záměry, kterým bude vydáno Vyjádření o souladu se SCLLD MAS </w:t>
      </w:r>
      <w:r w:rsidR="00095943">
        <w:t>Šternbersko</w:t>
      </w:r>
      <w:r>
        <w:t>. Toto vyjádření je povinnou součástí žádosti o podporu, kterou nositelé vybraných záměrů následně zpracují v MS21+.</w:t>
      </w:r>
    </w:p>
    <w:p w14:paraId="7A5EAD6D" w14:textId="5AC247AA" w:rsidR="00211D24" w:rsidRDefault="00211D24" w:rsidP="00211D24">
      <w:pPr>
        <w:jc w:val="both"/>
      </w:pPr>
      <w:r>
        <w:t>Postup hodnocení záměrů je uveden v</w:t>
      </w:r>
      <w:r w:rsidR="00095943">
        <w:t> interních postupech</w:t>
      </w:r>
      <w:r>
        <w:t xml:space="preserve"> MAS </w:t>
      </w:r>
      <w:r w:rsidR="00095943">
        <w:t xml:space="preserve">Šternbersko, které jsou zveřejněny </w:t>
      </w:r>
      <w:proofErr w:type="gramStart"/>
      <w:r w:rsidR="00095943">
        <w:t>na</w:t>
      </w:r>
      <w:proofErr w:type="gramEnd"/>
      <w:r w:rsidR="00095943">
        <w:t xml:space="preserve">: </w:t>
      </w:r>
      <w:r>
        <w:t xml:space="preserve"> </w:t>
      </w:r>
    </w:p>
    <w:p w14:paraId="7A0D1AD6" w14:textId="10D909F8" w:rsidR="00211D24" w:rsidRDefault="00211D24" w:rsidP="00211D24">
      <w:pPr>
        <w:jc w:val="both"/>
      </w:pPr>
      <w:r>
        <w:t xml:space="preserve">Po výběru projektových záměrů ze strany MAS následuje podání </w:t>
      </w:r>
      <w:r w:rsidR="00963100">
        <w:t>žádosti o podporu do výzvy č. 48</w:t>
      </w:r>
      <w:r>
        <w:t xml:space="preserve"> IROP, a to prostřednictvím MS21+. </w:t>
      </w:r>
      <w:r w:rsidR="00095943">
        <w:t>Samotné h</w:t>
      </w:r>
      <w:r>
        <w:t xml:space="preserve">odnocení žádostí o podporu je v kompetenci Centra pro regionální rozvoj (CRR). </w:t>
      </w:r>
    </w:p>
    <w:p w14:paraId="7CD82269" w14:textId="77777777" w:rsidR="00211D24" w:rsidRDefault="00211D24" w:rsidP="00211D24">
      <w:pPr>
        <w:jc w:val="both"/>
      </w:pPr>
      <w:r>
        <w:t>Věcná způsobilost je definována v Obecných a Specifických pravidlech pro žadatele a příjemce výzvy č. 49 IROP (vždy v aktuálním znění).</w:t>
      </w:r>
    </w:p>
    <w:p w14:paraId="2C5650A1" w14:textId="61D56E83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963100" w:rsidRPr="00C76AAB">
          <w:rPr>
            <w:rStyle w:val="Hypertextovodkaz"/>
            <w:rFonts w:cstheme="minorHAnsi"/>
          </w:rPr>
          <w:t>https://irop.mmr.cz/cs/vyzvy-2021-2027/vyzvy/48vyzvairop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2363B03C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(osoby) jednajících jménem žadatele (nebo osob zmocněných na základě plné moci) a relevantní přílohy je nutné zaslat na e-mail: </w:t>
      </w:r>
      <w:hyperlink r:id="rId11" w:history="1">
        <w:r w:rsidR="00B51EF3" w:rsidRPr="00867165">
          <w:rPr>
            <w:rStyle w:val="Hypertextovodkaz"/>
            <w:b/>
            <w:bCs/>
          </w:rPr>
          <w:t>irop@mas-sternbersko.cz</w:t>
        </w:r>
      </w:hyperlink>
    </w:p>
    <w:p w14:paraId="7FCE3592" w14:textId="75BD298E" w:rsidR="00211D24" w:rsidRPr="008B7B1D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8B7B1D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006DA8" w:rsidRDefault="00C566ED" w:rsidP="009319B7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="00331076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470AF7F3" w:rsidR="006E6251" w:rsidRPr="00331076" w:rsidRDefault="00331076" w:rsidP="005644B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5644BD">
              <w:rPr>
                <w:rFonts w:cs="Arial"/>
                <w:b/>
                <w:sz w:val="20"/>
                <w:szCs w:val="20"/>
              </w:rPr>
              <w:t>Šternbersko</w:t>
            </w:r>
            <w:r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46DE39AD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63100" w:rsidRPr="00963100">
              <w:rPr>
                <w:sz w:val="20"/>
                <w:szCs w:val="20"/>
              </w:rPr>
              <w:t>1.1.1. opravy a údržba školních budov, vč. energetických úspor, vybavení výukovými prvky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EF2392E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63100" w:rsidRPr="00963100">
              <w:rPr>
                <w:sz w:val="20"/>
                <w:szCs w:val="20"/>
              </w:rPr>
              <w:t>48. VÝZVU - IROP - VZDĚLÁVÁNÍ -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29FD1136" w:rsidR="006E6251" w:rsidRPr="00331076" w:rsidRDefault="006E6251" w:rsidP="005644B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963100">
              <w:rPr>
                <w:rFonts w:cs="Arial"/>
                <w:bCs/>
                <w:sz w:val="20"/>
                <w:szCs w:val="20"/>
              </w:rPr>
              <w:t>Výzva č. 2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5644BD">
              <w:rPr>
                <w:rFonts w:cs="Arial"/>
                <w:bCs/>
                <w:sz w:val="20"/>
                <w:szCs w:val="20"/>
              </w:rPr>
              <w:t>Šternbersko</w:t>
            </w:r>
            <w:r w:rsidR="00963100">
              <w:rPr>
                <w:rFonts w:cs="Arial"/>
                <w:bCs/>
                <w:sz w:val="20"/>
                <w:szCs w:val="20"/>
              </w:rPr>
              <w:t xml:space="preserve"> – IROP 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963100" w:rsidRPr="00963100">
              <w:rPr>
                <w:rFonts w:cs="Arial"/>
                <w:bCs/>
                <w:sz w:val="20"/>
                <w:szCs w:val="20"/>
              </w:rPr>
              <w:t>– INFRASTRUKTURA  PRO ZVYŠOVÁNÍ KVALITY A DOSTUPNOSTI VZDĚLÁVÁNÍ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 xml:space="preserve">(ulice č. p./č. o., obec, </w:t>
            </w:r>
            <w:proofErr w:type="spellStart"/>
            <w:r w:rsidRPr="00331076">
              <w:rPr>
                <w:rFonts w:cs="Arial"/>
                <w:sz w:val="20"/>
                <w:szCs w:val="20"/>
              </w:rPr>
              <w:t>psč</w:t>
            </w:r>
            <w:proofErr w:type="spellEnd"/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1D0046B1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 xml:space="preserve">Stručně popište Váš projekt a podporované aktivity. Aktivity musí být v souladu se 49. výzvou IROP – Sociální služby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77777777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644BD" w:rsidRDefault="00991E7D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343BD47B" w14:textId="77777777" w:rsidR="00446298" w:rsidRPr="00586900" w:rsidRDefault="00446298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6032DC" w:rsidRPr="00586900" w14:paraId="4297C60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287832" w14:textId="55036B38" w:rsidR="006032DC" w:rsidRPr="006032DC" w:rsidRDefault="006032DC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Počet obyvatel obce, kde je projekt realizován (údaj </w:t>
            </w:r>
            <w:r w:rsidRPr="006D0457">
              <w:rPr>
                <w:b/>
                <w:bCs/>
                <w:sz w:val="20"/>
                <w:szCs w:val="20"/>
              </w:rPr>
              <w:t>k 1. 1. 2022):</w:t>
            </w:r>
          </w:p>
        </w:tc>
      </w:tr>
      <w:tr w:rsidR="006032DC" w:rsidRPr="00586900" w14:paraId="27082EE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7F9354" w14:textId="2F8D42DE" w:rsidR="006032DC" w:rsidRPr="005644BD" w:rsidRDefault="006032DC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počet obyvatel.</w:t>
            </w:r>
          </w:p>
          <w:p w14:paraId="53957076" w14:textId="7F351550" w:rsidR="006032DC" w:rsidRPr="00586900" w:rsidRDefault="006032DC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569B2A9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</w:t>
            </w:r>
            <w:r w:rsidR="00E76B1A">
              <w:rPr>
                <w:color w:val="FF0000"/>
                <w:sz w:val="20"/>
                <w:szCs w:val="20"/>
              </w:rPr>
              <w:t>ů</w:t>
            </w:r>
            <w:r w:rsidRPr="00586900">
              <w:rPr>
                <w:color w:val="FF0000"/>
                <w:sz w:val="20"/>
                <w:szCs w:val="20"/>
              </w:rPr>
              <w:t>, stavební povolení atd.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1CCE91C4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</w:t>
            </w:r>
            <w:r w:rsidR="007314F2">
              <w:rPr>
                <w:b/>
              </w:rPr>
              <w:t xml:space="preserve">               </w:t>
            </w:r>
            <w:r w:rsidRPr="00586900">
              <w:rPr>
                <w:b/>
              </w:rPr>
              <w:t xml:space="preserve">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29B95E2E" w:rsidR="00991E7D" w:rsidRPr="005644BD" w:rsidRDefault="00991E7D" w:rsidP="005644BD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5644BD">
              <w:rPr>
                <w:i/>
                <w:color w:val="FF0000"/>
                <w:sz w:val="20"/>
                <w:szCs w:val="20"/>
              </w:rPr>
              <w:t>Šternbersko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08FF56C9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(měsíc/rok)</w:t>
            </w:r>
            <w:r w:rsidRPr="005644BD">
              <w:rPr>
                <w:i/>
                <w:color w:val="FF0000"/>
                <w:sz w:val="20"/>
                <w:szCs w:val="20"/>
              </w:rPr>
              <w:t>. Realizace projektu může být zahájen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a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FC939F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(měsíc/rok)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Realizace projektu nesmí být ukončena před podáním žádosti o podporu (plné žádosti </w:t>
            </w:r>
            <w:r w:rsidR="007314F2">
              <w:rPr>
                <w:i/>
                <w:color w:val="FF0000"/>
                <w:sz w:val="20"/>
                <w:szCs w:val="20"/>
              </w:rPr>
              <w:t xml:space="preserve">             </w:t>
            </w:r>
            <w:r w:rsidRPr="005644BD">
              <w:rPr>
                <w:i/>
                <w:color w:val="FF0000"/>
                <w:sz w:val="20"/>
                <w:szCs w:val="20"/>
              </w:rPr>
              <w:t>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644BD" w:rsidRDefault="00726F7F" w:rsidP="00726F7F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vazbu na další projekty</w:t>
            </w:r>
            <w:r w:rsidRPr="005644BD">
              <w:rPr>
                <w:i/>
                <w:color w:val="FF0000"/>
                <w:sz w:val="20"/>
                <w:szCs w:val="20"/>
              </w:rPr>
              <w:t>,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 xml:space="preserve"> pokud je 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to 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relevantní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5D80DE5" w:rsidR="00726F7F" w:rsidRPr="007314F2" w:rsidRDefault="00726F7F" w:rsidP="007314F2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7314F2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0C079A3" w:rsidR="00726F7F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F716D9" w14:textId="77777777" w:rsidR="009D7D54" w:rsidRDefault="009D7D54" w:rsidP="009D7D54">
            <w:pPr>
              <w:rPr>
                <w:b/>
              </w:rPr>
            </w:pPr>
            <w:r>
              <w:rPr>
                <w:b/>
              </w:rPr>
              <w:t>Zaměření projektu na klíčové kompetence</w:t>
            </w:r>
          </w:p>
          <w:p w14:paraId="61345D92" w14:textId="77777777" w:rsidR="009D7D54" w:rsidRDefault="009D7D54" w:rsidP="009D7D54">
            <w:pPr>
              <w:rPr>
                <w:i/>
                <w:color w:val="FF0000"/>
                <w:sz w:val="20"/>
                <w:szCs w:val="20"/>
              </w:rPr>
            </w:pPr>
            <w:r w:rsidRPr="007314F2">
              <w:rPr>
                <w:i/>
                <w:color w:val="FF0000"/>
                <w:sz w:val="20"/>
                <w:szCs w:val="20"/>
              </w:rPr>
              <w:t xml:space="preserve">Uveďte, </w:t>
            </w:r>
            <w:r>
              <w:rPr>
                <w:i/>
                <w:color w:val="FF0000"/>
                <w:sz w:val="20"/>
                <w:szCs w:val="20"/>
              </w:rPr>
              <w:t>zda je projekt zaměřen na klíčové kompetence žáků</w:t>
            </w:r>
          </w:p>
          <w:p w14:paraId="5C86E9C6" w14:textId="5B8B4420" w:rsidR="007314F2" w:rsidRPr="007314F2" w:rsidRDefault="007314F2" w:rsidP="00755FF3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5644BD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3D25629" w14:textId="77777777" w:rsidR="00A60342" w:rsidRDefault="00A60342" w:rsidP="00A60342">
            <w:pPr>
              <w:rPr>
                <w:b/>
              </w:rPr>
            </w:pPr>
            <w:r>
              <w:rPr>
                <w:b/>
              </w:rPr>
              <w:t xml:space="preserve">Využití výstupu projektu mimo školní vyučování: </w:t>
            </w:r>
          </w:p>
          <w:p w14:paraId="57402AE7" w14:textId="77777777" w:rsidR="00A60342" w:rsidRDefault="00A60342" w:rsidP="00A60342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Uveďte, zda výstupy projektu budou sloužit také k mimoškolním zájmovým aktivitám dětí a mládeže.</w:t>
            </w:r>
          </w:p>
          <w:p w14:paraId="667A918A" w14:textId="3A9AD5F6" w:rsidR="005644BD" w:rsidRPr="00586900" w:rsidRDefault="005644BD" w:rsidP="005644BD">
            <w:pPr>
              <w:rPr>
                <w:b/>
                <w:sz w:val="20"/>
                <w:szCs w:val="20"/>
              </w:rPr>
            </w:pPr>
          </w:p>
        </w:tc>
      </w:tr>
      <w:tr w:rsidR="005644BD" w:rsidRPr="00586900" w14:paraId="0BE4C4EA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68DB77D" w14:textId="77777777" w:rsidR="00A60342" w:rsidRPr="007314F2" w:rsidRDefault="00A60342" w:rsidP="00A60342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Velikost obce:</w:t>
            </w:r>
          </w:p>
          <w:p w14:paraId="05C4E758" w14:textId="657673F6" w:rsidR="00A60342" w:rsidRDefault="00A60342" w:rsidP="00A60342">
            <w:pPr>
              <w:rPr>
                <w:i/>
                <w:color w:val="FF0000"/>
              </w:rPr>
            </w:pPr>
            <w:r>
              <w:rPr>
                <w:i/>
                <w:color w:val="FF0000"/>
                <w:sz w:val="20"/>
                <w:szCs w:val="20"/>
              </w:rPr>
              <w:t>Uveďte</w:t>
            </w:r>
            <w:r w:rsidR="00757BE5">
              <w:rPr>
                <w:i/>
                <w:color w:val="FF0000"/>
                <w:sz w:val="20"/>
                <w:szCs w:val="20"/>
              </w:rPr>
              <w:t xml:space="preserve"> počet obyvatel obce k 1.1.2022</w:t>
            </w:r>
          </w:p>
          <w:p w14:paraId="1778AF2B" w14:textId="3B575F63" w:rsidR="007314F2" w:rsidRPr="00791999" w:rsidRDefault="007314F2" w:rsidP="005644BD">
            <w:pPr>
              <w:rPr>
                <w:i/>
              </w:rPr>
            </w:pPr>
          </w:p>
        </w:tc>
      </w:tr>
      <w:tr w:rsidR="006B2083" w:rsidRPr="00586900" w14:paraId="2D997127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F06534C" w14:textId="77777777" w:rsidR="00A60342" w:rsidRDefault="00A60342" w:rsidP="00A60342">
            <w:pPr>
              <w:rPr>
                <w:b/>
              </w:rPr>
            </w:pPr>
            <w:r>
              <w:rPr>
                <w:b/>
              </w:rPr>
              <w:t>Celkové způsobilé výdaje projektu:</w:t>
            </w:r>
          </w:p>
          <w:p w14:paraId="31308635" w14:textId="661D7D8D" w:rsidR="00791999" w:rsidRPr="00791999" w:rsidRDefault="00A60342" w:rsidP="00A60342">
            <w:pPr>
              <w:rPr>
                <w:sz w:val="20"/>
                <w:szCs w:val="20"/>
              </w:rPr>
            </w:pPr>
            <w:r w:rsidRPr="007314F2">
              <w:rPr>
                <w:i/>
                <w:color w:val="FF0000"/>
                <w:sz w:val="20"/>
                <w:szCs w:val="20"/>
              </w:rPr>
              <w:t>Uveďte výši celkových způsobilých výdajů projektu</w:t>
            </w:r>
            <w:r w:rsidRPr="00791999">
              <w:rPr>
                <w:sz w:val="20"/>
                <w:szCs w:val="20"/>
              </w:rPr>
              <w:t xml:space="preserve"> </w:t>
            </w:r>
          </w:p>
        </w:tc>
      </w:tr>
      <w:tr w:rsidR="009D7D54" w:rsidRPr="00586900" w14:paraId="29446B75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74F6130" w14:textId="77777777" w:rsidR="00A60342" w:rsidRDefault="00A60342" w:rsidP="00A60342">
            <w:pPr>
              <w:rPr>
                <w:b/>
              </w:rPr>
            </w:pPr>
            <w:r>
              <w:rPr>
                <w:b/>
              </w:rPr>
              <w:t>Čerpání dotace žadatelem prostřednictvím SCLLD MAS Šternbersko v PO 2014-2020</w:t>
            </w:r>
          </w:p>
          <w:p w14:paraId="0ED1FF86" w14:textId="4B5043B5" w:rsidR="009D7D54" w:rsidRDefault="00A60342" w:rsidP="00A60342">
            <w:pPr>
              <w:rPr>
                <w:b/>
              </w:rPr>
            </w:pPr>
            <w:r w:rsidRPr="001E508A">
              <w:rPr>
                <w:i/>
                <w:color w:val="FF0000"/>
                <w:sz w:val="20"/>
                <w:szCs w:val="20"/>
              </w:rPr>
              <w:t>Uveďte, zda žadatel realizoval projekt prostřednictvím IROP – SCLLD MAS Šternbersko v programovém období 2014-2020</w:t>
            </w:r>
          </w:p>
        </w:tc>
      </w:tr>
    </w:tbl>
    <w:p w14:paraId="6746B6AB" w14:textId="7B8E4409" w:rsidR="00647584" w:rsidRDefault="00647584" w:rsidP="00647584">
      <w:pPr>
        <w:rPr>
          <w:b/>
        </w:rPr>
      </w:pPr>
    </w:p>
    <w:p w14:paraId="1BD50C33" w14:textId="77777777" w:rsidR="007314F2" w:rsidRDefault="007314F2" w:rsidP="00647584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6475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B5F678A" w14:textId="08A24DC1" w:rsidR="00991E7D" w:rsidRPr="001C1F58" w:rsidRDefault="00991E7D" w:rsidP="001569B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963100" w:rsidRPr="00963100">
              <w:rPr>
                <w:rFonts w:cs="Arial"/>
                <w:b/>
                <w:szCs w:val="20"/>
              </w:rPr>
              <w:t>509</w:t>
            </w:r>
            <w:r w:rsidR="001569BD">
              <w:rPr>
                <w:rFonts w:cs="Arial"/>
                <w:b/>
                <w:szCs w:val="20"/>
              </w:rPr>
              <w:t> </w:t>
            </w:r>
            <w:r w:rsidR="00963100" w:rsidRPr="00963100">
              <w:rPr>
                <w:rFonts w:cs="Arial"/>
                <w:b/>
                <w:szCs w:val="20"/>
              </w:rPr>
              <w:t>031</w:t>
            </w:r>
            <w:r w:rsidR="001569BD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613F9DD" w14:textId="37A1FA77" w:rsidR="00991E7D" w:rsidRPr="00586900" w:rsidRDefault="009631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63100">
              <w:rPr>
                <w:rFonts w:cs="Arial"/>
                <w:bCs/>
                <w:sz w:val="20"/>
                <w:szCs w:val="20"/>
              </w:rPr>
              <w:t>Kapacita rekonstruovaných či modernizovaných učeben v podpořených vzdělávacích zařízeních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765804F" w14:textId="5F0BA4F6" w:rsidR="00991E7D" w:rsidRPr="00586900" w:rsidRDefault="009631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F81530" w14:textId="507932DD" w:rsidR="00991E7D" w:rsidRPr="00006DA8" w:rsidRDefault="00991E7D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="00586900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751BF02" w14:textId="45C94A3C" w:rsidR="00991E7D" w:rsidRPr="00006DA8" w:rsidRDefault="00586900" w:rsidP="00755FF3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E3CEE61" w14:textId="77777777" w:rsidTr="006475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DE1A449" w14:textId="5C711B58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963100" w:rsidRPr="00963100">
              <w:rPr>
                <w:rFonts w:cs="Arial"/>
                <w:b/>
                <w:szCs w:val="20"/>
              </w:rPr>
              <w:t>509</w:t>
            </w:r>
            <w:r w:rsidR="00963100">
              <w:rPr>
                <w:rFonts w:cs="Arial"/>
                <w:b/>
                <w:szCs w:val="20"/>
              </w:rPr>
              <w:t xml:space="preserve"> </w:t>
            </w:r>
            <w:r w:rsidR="00963100" w:rsidRPr="00963100">
              <w:rPr>
                <w:rFonts w:cs="Arial"/>
                <w:b/>
                <w:szCs w:val="20"/>
              </w:rPr>
              <w:t>011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46863C0" w14:textId="545849EC" w:rsidR="00991E7D" w:rsidRPr="00586900" w:rsidRDefault="009631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63100">
              <w:rPr>
                <w:rFonts w:cs="Arial"/>
                <w:bCs/>
                <w:sz w:val="20"/>
                <w:szCs w:val="20"/>
              </w:rPr>
              <w:t>Navýšení kapacity předškolního vzdělávání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3C7B7C9" w14:textId="05E49790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E2573C" w14:textId="5631BEF4" w:rsidR="00991E7D" w:rsidRPr="00006DA8" w:rsidRDefault="00991E7D" w:rsidP="00755FF3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="00586900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93981FF" w14:textId="4D778AB4" w:rsidR="00991E7D" w:rsidRPr="00006DA8" w:rsidRDefault="00586900" w:rsidP="00755FF3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63100" w:rsidRPr="001C1F58" w14:paraId="387DBFB5" w14:textId="77777777" w:rsidTr="006475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3D0F1E8" w14:textId="3079F3FD" w:rsidR="00963100" w:rsidRPr="001C1F58" w:rsidRDefault="00963100" w:rsidP="00963100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 w:rsidRPr="00963100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963100">
              <w:rPr>
                <w:rFonts w:cs="Arial"/>
                <w:b/>
                <w:szCs w:val="20"/>
              </w:rPr>
              <w:t>041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1DD44BE" w14:textId="2CEC7396" w:rsidR="00963100" w:rsidRPr="00963100" w:rsidRDefault="00963100" w:rsidP="009631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63100">
              <w:rPr>
                <w:rFonts w:cs="Arial"/>
                <w:bCs/>
                <w:sz w:val="20"/>
                <w:szCs w:val="20"/>
              </w:rPr>
              <w:t>Počet modernizovaných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0A329B5" w14:textId="2C87228F" w:rsidR="00963100" w:rsidRPr="00586900" w:rsidRDefault="00963100" w:rsidP="009631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E83C1D3" w14:textId="2D8F77B1" w:rsidR="00963100" w:rsidRPr="00006DA8" w:rsidRDefault="00963100" w:rsidP="00963100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FAF708D" w14:textId="73EF7D9D" w:rsidR="00963100" w:rsidRPr="00006DA8" w:rsidRDefault="00963100" w:rsidP="00963100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D7D54" w:rsidRPr="001C1F58" w14:paraId="5054D211" w14:textId="77777777" w:rsidTr="006475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BF348AA" w14:textId="4A992878" w:rsidR="009D7D54" w:rsidRDefault="009D7D54" w:rsidP="009D7D5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63100">
              <w:rPr>
                <w:rFonts w:cs="Arial"/>
                <w:b/>
                <w:szCs w:val="20"/>
              </w:rPr>
              <w:t>500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963100">
              <w:rPr>
                <w:rFonts w:cs="Arial"/>
                <w:b/>
                <w:szCs w:val="20"/>
              </w:rPr>
              <w:t>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F3780C5" w14:textId="420F7E7B" w:rsidR="009D7D54" w:rsidRPr="00963100" w:rsidRDefault="009D7D54" w:rsidP="009D7D5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D7D54">
              <w:rPr>
                <w:rFonts w:cs="Arial"/>
                <w:bCs/>
                <w:sz w:val="20"/>
                <w:szCs w:val="20"/>
              </w:rPr>
              <w:t>Počet podpořených škol či vzdělávacích zařízení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F53C555" w14:textId="51EF022F" w:rsidR="009D7D54" w:rsidRDefault="009D7D54" w:rsidP="009D7D5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BC61776" w14:textId="646A4DE2" w:rsidR="009D7D54" w:rsidRPr="00006DA8" w:rsidRDefault="009D7D54" w:rsidP="009D7D54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97ECB94" w14:textId="5D3AD19C" w:rsidR="009D7D54" w:rsidRPr="00006DA8" w:rsidRDefault="009D7D54" w:rsidP="009D7D54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D7D54" w:rsidRPr="001C1F58" w14:paraId="497A534C" w14:textId="77777777" w:rsidTr="006475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ACC7EA4" w14:textId="13F00998" w:rsidR="009D7D54" w:rsidRPr="00963100" w:rsidRDefault="009D7D54" w:rsidP="009D7D5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D7D54">
              <w:rPr>
                <w:rFonts w:cs="Arial"/>
                <w:b/>
                <w:szCs w:val="20"/>
              </w:rPr>
              <w:t>500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9D7D54">
              <w:rPr>
                <w:rFonts w:cs="Arial"/>
                <w:b/>
                <w:szCs w:val="20"/>
              </w:rPr>
              <w:t>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2234C71" w14:textId="463CFE11" w:rsidR="009D7D54" w:rsidRPr="009D7D54" w:rsidRDefault="009D7D54" w:rsidP="009D7D5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D7D54">
              <w:rPr>
                <w:rFonts w:cs="Arial"/>
                <w:bCs/>
                <w:sz w:val="20"/>
                <w:szCs w:val="20"/>
              </w:rPr>
              <w:t>Počet uživatelů nové nebo modernizované péče o děti za rok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F387659" w14:textId="4EB05A31" w:rsidR="009D7D54" w:rsidRDefault="009D7D54" w:rsidP="009D7D5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4421125E" w14:textId="7AAA6F01" w:rsidR="009D7D54" w:rsidRPr="00006DA8" w:rsidRDefault="009D7D54" w:rsidP="009D7D54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3CA786A" w14:textId="77716003" w:rsidR="009D7D54" w:rsidRPr="00006DA8" w:rsidRDefault="009D7D54" w:rsidP="009D7D54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24672C" w:rsidRPr="001C1F58" w14:paraId="1B84036D" w14:textId="77777777" w:rsidTr="006475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C48F18B" w14:textId="12FB2AC0" w:rsidR="0024672C" w:rsidRPr="009D7D54" w:rsidRDefault="0024672C" w:rsidP="0024672C">
            <w:pPr>
              <w:spacing w:after="0" w:line="240" w:lineRule="auto"/>
              <w:rPr>
                <w:rFonts w:cs="Arial"/>
                <w:b/>
                <w:szCs w:val="20"/>
              </w:rPr>
            </w:pPr>
            <w:bookmarkStart w:id="1" w:name="_GoBack" w:colFirst="3" w:colLast="4"/>
            <w:r w:rsidRPr="0024672C">
              <w:rPr>
                <w:rFonts w:cs="Arial"/>
                <w:b/>
                <w:szCs w:val="20"/>
              </w:rPr>
              <w:t>500 501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567254F" w14:textId="4298B3B5" w:rsidR="0024672C" w:rsidRDefault="0024672C" w:rsidP="0024672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24672C">
              <w:rPr>
                <w:rFonts w:cs="Arial"/>
                <w:bCs/>
                <w:sz w:val="20"/>
                <w:szCs w:val="20"/>
              </w:rPr>
              <w:t>Počet uživatelů nových nebo modernizovaných vzdělávacích zařízení za rok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10F09EF" w14:textId="198D8006" w:rsidR="0024672C" w:rsidRDefault="0024672C" w:rsidP="0024672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24672C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18FD058C" w14:textId="35761F51" w:rsidR="0024672C" w:rsidRPr="00006DA8" w:rsidRDefault="0024672C" w:rsidP="0024672C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DCA78AB" w14:textId="0F9C23F2" w:rsidR="0024672C" w:rsidRPr="00006DA8" w:rsidRDefault="0024672C" w:rsidP="0024672C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bookmarkEnd w:id="1"/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EEFFC6C" w:rsidR="00991E7D" w:rsidRPr="00006DA8" w:rsidRDefault="00586900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Pr="00006DA8" w:rsidRDefault="00586900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006DA8" w:rsidRDefault="00586900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D37CD3A" w:rsidR="00991E7D" w:rsidRPr="00006DA8" w:rsidRDefault="00586900" w:rsidP="00755FF3">
            <w:pPr>
              <w:rPr>
                <w:i/>
                <w:color w:val="FF0000"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44B91C21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0C7900F9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 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6D3100AD" w:rsidR="00991E7D" w:rsidRPr="00006DA8" w:rsidRDefault="007314F2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Cs w:val="20"/>
              </w:rPr>
              <w:t>e</w:t>
            </w:r>
            <w:r w:rsidR="00446298" w:rsidRPr="00006DA8">
              <w:rPr>
                <w:rFonts w:cs="Arial"/>
                <w:bCs/>
                <w:i/>
                <w:color w:val="FF0000"/>
                <w:szCs w:val="20"/>
              </w:rPr>
              <w:t>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58AFF" w14:textId="77777777" w:rsidR="00B879AD" w:rsidRDefault="00B879AD" w:rsidP="00DC4000">
      <w:pPr>
        <w:spacing w:after="0" w:line="240" w:lineRule="auto"/>
      </w:pPr>
      <w:r>
        <w:separator/>
      </w:r>
    </w:p>
  </w:endnote>
  <w:endnote w:type="continuationSeparator" w:id="0">
    <w:p w14:paraId="61C6C35C" w14:textId="77777777" w:rsidR="00B879AD" w:rsidRDefault="00B879AD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76B55153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72C">
          <w:rPr>
            <w:noProof/>
          </w:rPr>
          <w:t>4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A1CAE" w14:textId="77777777" w:rsidR="00B879AD" w:rsidRDefault="00B879AD" w:rsidP="00DC4000">
      <w:pPr>
        <w:spacing w:after="0" w:line="240" w:lineRule="auto"/>
      </w:pPr>
      <w:r>
        <w:separator/>
      </w:r>
    </w:p>
  </w:footnote>
  <w:footnote w:type="continuationSeparator" w:id="0">
    <w:p w14:paraId="4E4C92ED" w14:textId="77777777" w:rsidR="00B879AD" w:rsidRDefault="00B879AD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67CC4663" w:rsidR="00DC4000" w:rsidRDefault="00095943" w:rsidP="0009594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728C1C20">
          <wp:simplePos x="0" y="0"/>
          <wp:positionH relativeFrom="margin">
            <wp:posOffset>-635</wp:posOffset>
          </wp:positionH>
          <wp:positionV relativeFrom="paragraph">
            <wp:posOffset>-60325</wp:posOffset>
          </wp:positionV>
          <wp:extent cx="3444240" cy="413385"/>
          <wp:effectExtent l="0" t="0" r="3810" b="5715"/>
          <wp:wrapTight wrapText="bothSides">
            <wp:wrapPolygon edited="0">
              <wp:start x="0" y="0"/>
              <wp:lineTo x="0" y="20903"/>
              <wp:lineTo x="4062" y="20903"/>
              <wp:lineTo x="20549" y="19908"/>
              <wp:lineTo x="20429" y="15926"/>
              <wp:lineTo x="21504" y="5972"/>
              <wp:lineTo x="21504" y="995"/>
              <wp:lineTo x="40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CCB12D4" wp14:editId="6A7B5B74">
          <wp:extent cx="2139733" cy="3429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DCF3AC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904" cy="377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06DA8"/>
    <w:rsid w:val="0005018F"/>
    <w:rsid w:val="00095943"/>
    <w:rsid w:val="00106565"/>
    <w:rsid w:val="001115D4"/>
    <w:rsid w:val="00117535"/>
    <w:rsid w:val="001235EA"/>
    <w:rsid w:val="001569BD"/>
    <w:rsid w:val="00174A6F"/>
    <w:rsid w:val="00211D24"/>
    <w:rsid w:val="00223C06"/>
    <w:rsid w:val="0023690F"/>
    <w:rsid w:val="00236CF7"/>
    <w:rsid w:val="0024672C"/>
    <w:rsid w:val="00260C35"/>
    <w:rsid w:val="002749EF"/>
    <w:rsid w:val="002E7863"/>
    <w:rsid w:val="00305610"/>
    <w:rsid w:val="00305A1C"/>
    <w:rsid w:val="00323588"/>
    <w:rsid w:val="00331076"/>
    <w:rsid w:val="00351DDA"/>
    <w:rsid w:val="00357D39"/>
    <w:rsid w:val="003E4E8C"/>
    <w:rsid w:val="00446298"/>
    <w:rsid w:val="00455349"/>
    <w:rsid w:val="00480754"/>
    <w:rsid w:val="004A70A7"/>
    <w:rsid w:val="004E36F2"/>
    <w:rsid w:val="004E4B1D"/>
    <w:rsid w:val="00512073"/>
    <w:rsid w:val="00552CD1"/>
    <w:rsid w:val="005644BD"/>
    <w:rsid w:val="00566AB1"/>
    <w:rsid w:val="00583387"/>
    <w:rsid w:val="00586900"/>
    <w:rsid w:val="006032DC"/>
    <w:rsid w:val="006156C1"/>
    <w:rsid w:val="00647584"/>
    <w:rsid w:val="00650FCD"/>
    <w:rsid w:val="006B2083"/>
    <w:rsid w:val="006C580A"/>
    <w:rsid w:val="006D0457"/>
    <w:rsid w:val="006E6251"/>
    <w:rsid w:val="006F460C"/>
    <w:rsid w:val="00726F7F"/>
    <w:rsid w:val="007314F2"/>
    <w:rsid w:val="0074625F"/>
    <w:rsid w:val="00756F8E"/>
    <w:rsid w:val="00757BE5"/>
    <w:rsid w:val="00791999"/>
    <w:rsid w:val="007A2964"/>
    <w:rsid w:val="007D1E1A"/>
    <w:rsid w:val="00806654"/>
    <w:rsid w:val="008B7B1D"/>
    <w:rsid w:val="008C6FB6"/>
    <w:rsid w:val="008D2D37"/>
    <w:rsid w:val="0094363F"/>
    <w:rsid w:val="00963100"/>
    <w:rsid w:val="00985397"/>
    <w:rsid w:val="00991E7D"/>
    <w:rsid w:val="009D7D54"/>
    <w:rsid w:val="00A41571"/>
    <w:rsid w:val="00A60342"/>
    <w:rsid w:val="00A8562A"/>
    <w:rsid w:val="00AC004D"/>
    <w:rsid w:val="00B2672F"/>
    <w:rsid w:val="00B51EF3"/>
    <w:rsid w:val="00B879AD"/>
    <w:rsid w:val="00BA3A50"/>
    <w:rsid w:val="00BA5D28"/>
    <w:rsid w:val="00C13769"/>
    <w:rsid w:val="00C566ED"/>
    <w:rsid w:val="00C97923"/>
    <w:rsid w:val="00D275CA"/>
    <w:rsid w:val="00D62762"/>
    <w:rsid w:val="00D65CEA"/>
    <w:rsid w:val="00D722D1"/>
    <w:rsid w:val="00DC4000"/>
    <w:rsid w:val="00E76B1A"/>
    <w:rsid w:val="00E83D6B"/>
    <w:rsid w:val="00E86148"/>
    <w:rsid w:val="00E95273"/>
    <w:rsid w:val="00EE1EE1"/>
    <w:rsid w:val="00EF18AB"/>
    <w:rsid w:val="00F379D1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op@mas-sternbersko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rop.mmr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930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Kateřina Černá</cp:lastModifiedBy>
  <cp:revision>5</cp:revision>
  <dcterms:created xsi:type="dcterms:W3CDTF">2023-05-04T12:00:00Z</dcterms:created>
  <dcterms:modified xsi:type="dcterms:W3CDTF">2023-06-15T13:01:00Z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